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E066F" w14:textId="77777777" w:rsidR="00742504" w:rsidRPr="004501D6" w:rsidRDefault="00742504">
      <w:pPr>
        <w:spacing w:after="0" w:line="200" w:lineRule="exact"/>
        <w:rPr>
          <w:sz w:val="20"/>
          <w:szCs w:val="20"/>
          <w:lang w:val="en-GB"/>
        </w:rPr>
      </w:pPr>
    </w:p>
    <w:p w14:paraId="286C6780" w14:textId="12D2CF57" w:rsidR="00970D4D" w:rsidRDefault="00970D4D" w:rsidP="00650F07">
      <w:pPr>
        <w:spacing w:before="25" w:after="0" w:line="240" w:lineRule="auto"/>
        <w:ind w:right="-20"/>
        <w:rPr>
          <w:rFonts w:ascii="Arial" w:eastAsia="Arial" w:hAnsi="Arial" w:cs="Arial"/>
          <w:b/>
          <w:color w:val="519680"/>
          <w:sz w:val="28"/>
          <w:szCs w:val="28"/>
          <w:lang w:val="en-GB"/>
        </w:rPr>
      </w:pPr>
    </w:p>
    <w:p w14:paraId="4BF757A9" w14:textId="77777777" w:rsidR="00970D4D" w:rsidRDefault="00970D4D" w:rsidP="00650F07">
      <w:pPr>
        <w:spacing w:before="25" w:after="0" w:line="240" w:lineRule="auto"/>
        <w:ind w:right="-20"/>
        <w:rPr>
          <w:rFonts w:ascii="Arial" w:eastAsia="Arial" w:hAnsi="Arial" w:cs="Arial"/>
          <w:b/>
          <w:color w:val="519680"/>
          <w:sz w:val="28"/>
          <w:szCs w:val="28"/>
          <w:lang w:val="en-GB"/>
        </w:rPr>
      </w:pPr>
    </w:p>
    <w:p w14:paraId="6AEACCBA" w14:textId="451B67DF" w:rsidR="00970D4D" w:rsidRDefault="00130460" w:rsidP="00970D4D">
      <w:pPr>
        <w:spacing w:before="25" w:after="0" w:line="240" w:lineRule="auto"/>
        <w:ind w:right="-20"/>
        <w:jc w:val="right"/>
        <w:rPr>
          <w:rFonts w:ascii="Arial" w:eastAsia="Arial" w:hAnsi="Arial" w:cs="Arial"/>
          <w:b/>
          <w:color w:val="519680"/>
          <w:sz w:val="28"/>
          <w:szCs w:val="28"/>
          <w:lang w:val="en-GB"/>
        </w:rPr>
      </w:pPr>
      <w:r>
        <w:rPr>
          <w:rFonts w:ascii="Arial" w:eastAsia="Arial" w:hAnsi="Arial" w:cs="Arial"/>
          <w:b/>
          <w:noProof/>
          <w:color w:val="519680"/>
          <w:sz w:val="28"/>
          <w:szCs w:val="28"/>
        </w:rPr>
        <mc:AlternateContent>
          <mc:Choice Requires="wps">
            <w:drawing>
              <wp:anchor distT="0" distB="0" distL="114300" distR="114300" simplePos="0" relativeHeight="251658239" behindDoc="1" locked="0" layoutInCell="1" allowOverlap="1" wp14:anchorId="0B638E80" wp14:editId="27113AE6">
                <wp:simplePos x="0" y="0"/>
                <wp:positionH relativeFrom="column">
                  <wp:posOffset>-158115</wp:posOffset>
                </wp:positionH>
                <wp:positionV relativeFrom="paragraph">
                  <wp:posOffset>43815</wp:posOffset>
                </wp:positionV>
                <wp:extent cx="4857750" cy="781050"/>
                <wp:effectExtent l="0" t="0" r="0" b="0"/>
                <wp:wrapNone/>
                <wp:docPr id="1" name="Rectangle 1"/>
                <wp:cNvGraphicFramePr/>
                <a:graphic xmlns:a="http://schemas.openxmlformats.org/drawingml/2006/main">
                  <a:graphicData uri="http://schemas.microsoft.com/office/word/2010/wordprocessingShape">
                    <wps:wsp>
                      <wps:cNvSpPr/>
                      <wps:spPr>
                        <a:xfrm>
                          <a:off x="0" y="0"/>
                          <a:ext cx="4857750" cy="781050"/>
                        </a:xfrm>
                        <a:prstGeom prst="rect">
                          <a:avLst/>
                        </a:prstGeom>
                        <a:solidFill>
                          <a:srgbClr val="5196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FEE8E" w14:textId="77777777" w:rsidR="002603C0" w:rsidRPr="00130460" w:rsidRDefault="002603C0" w:rsidP="00130460">
                            <w:pPr>
                              <w:spacing w:before="25" w:after="0" w:line="240" w:lineRule="auto"/>
                              <w:ind w:right="-20"/>
                              <w:rPr>
                                <w:rFonts w:ascii="Arial" w:eastAsia="Arial" w:hAnsi="Arial" w:cs="Arial"/>
                                <w:b/>
                                <w:color w:val="FFFFFF" w:themeColor="background1"/>
                                <w:sz w:val="28"/>
                                <w:szCs w:val="28"/>
                                <w:lang w:val="en-GB"/>
                              </w:rPr>
                            </w:pPr>
                            <w:r w:rsidRPr="00130460">
                              <w:rPr>
                                <w:rFonts w:ascii="Arial" w:eastAsia="Arial" w:hAnsi="Arial" w:cs="Arial"/>
                                <w:b/>
                                <w:color w:val="FFFFFF" w:themeColor="background1"/>
                                <w:sz w:val="28"/>
                                <w:szCs w:val="28"/>
                                <w:lang w:val="en-GB"/>
                              </w:rPr>
                              <w:t>Service Level Agreement for an NHS Community Pharmacy Emergency Repeat Medication Supply Service (PERMSS): pilot scheme</w:t>
                            </w:r>
                          </w:p>
                          <w:p w14:paraId="68E9B51C" w14:textId="77777777" w:rsidR="002603C0" w:rsidRDefault="002603C0" w:rsidP="00130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45pt;margin-top:3.45pt;width:382.5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" fillcolor="#519680" stroked="f" strokeweight="2pt">
                <v:textbox>
                  <w:txbxContent>
                    <w:p w14:paraId="713FEE8E" w14:textId="77777777" w:rsidR="002603C0" w:rsidRPr="00130460" w:rsidRDefault="002603C0" w:rsidP="00130460">
                      <w:pPr>
                        <w:spacing w:before="25" w:after="0" w:line="240" w:lineRule="auto"/>
                        <w:ind w:right="-20"/>
                        <w:rPr>
                          <w:rFonts w:ascii="Arial" w:eastAsia="Arial" w:hAnsi="Arial" w:cs="Arial"/>
                          <w:b/>
                          <w:color w:val="FFFFFF" w:themeColor="background1"/>
                          <w:sz w:val="28"/>
                          <w:szCs w:val="28"/>
                          <w:lang w:val="en-GB"/>
                        </w:rPr>
                      </w:pPr>
                      <w:r w:rsidRPr="00130460">
                        <w:rPr>
                          <w:rFonts w:ascii="Arial" w:eastAsia="Arial" w:hAnsi="Arial" w:cs="Arial"/>
                          <w:b/>
                          <w:color w:val="FFFFFF" w:themeColor="background1"/>
                          <w:sz w:val="28"/>
                          <w:szCs w:val="28"/>
                          <w:lang w:val="en-GB"/>
                        </w:rPr>
                        <w:t>Service Level Agreement for an NHS Community Pharmacy Emergency Repeat Medication Supply Service (PERMSS): pilot scheme</w:t>
                      </w:r>
                    </w:p>
                    <w:p w14:paraId="68E9B51C" w14:textId="77777777" w:rsidR="002603C0" w:rsidRDefault="002603C0" w:rsidP="00130460">
                      <w:pPr>
                        <w:jc w:val="center"/>
                      </w:pPr>
                    </w:p>
                  </w:txbxContent>
                </v:textbox>
              </v:rect>
            </w:pict>
          </mc:Fallback>
        </mc:AlternateContent>
      </w:r>
      <w:r w:rsidR="00970D4D">
        <w:rPr>
          <w:noProof/>
        </w:rPr>
        <w:drawing>
          <wp:inline distT="0" distB="0" distL="0" distR="0" wp14:anchorId="17958814" wp14:editId="20363C0F">
            <wp:extent cx="99377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615950"/>
                    </a:xfrm>
                    <a:prstGeom prst="rect">
                      <a:avLst/>
                    </a:prstGeom>
                    <a:noFill/>
                  </pic:spPr>
                </pic:pic>
              </a:graphicData>
            </a:graphic>
          </wp:inline>
        </w:drawing>
      </w:r>
    </w:p>
    <w:p w14:paraId="4CBCEFB5" w14:textId="77777777" w:rsidR="00970D4D" w:rsidRDefault="00970D4D" w:rsidP="00650F07">
      <w:pPr>
        <w:spacing w:before="25" w:after="0" w:line="240" w:lineRule="auto"/>
        <w:ind w:right="-20"/>
        <w:rPr>
          <w:rFonts w:ascii="Arial" w:eastAsia="Arial" w:hAnsi="Arial" w:cs="Arial"/>
          <w:b/>
          <w:color w:val="519680"/>
          <w:sz w:val="28"/>
          <w:szCs w:val="28"/>
          <w:lang w:val="en-GB"/>
        </w:rPr>
      </w:pPr>
    </w:p>
    <w:p w14:paraId="0744E194" w14:textId="48F6F4D5" w:rsidR="00970D4D" w:rsidRDefault="00970D4D" w:rsidP="00650F07">
      <w:pPr>
        <w:spacing w:before="25" w:after="0" w:line="240" w:lineRule="auto"/>
        <w:ind w:right="-20"/>
        <w:rPr>
          <w:rFonts w:ascii="Arial" w:eastAsia="Arial" w:hAnsi="Arial" w:cs="Arial"/>
          <w:b/>
          <w:color w:val="519680"/>
          <w:sz w:val="28"/>
          <w:szCs w:val="28"/>
          <w:lang w:val="en-GB"/>
        </w:rPr>
      </w:pPr>
    </w:p>
    <w:p w14:paraId="44F6AF58" w14:textId="0C147A96" w:rsidR="00970D4D" w:rsidRPr="004E2214" w:rsidRDefault="00130460" w:rsidP="00650F07">
      <w:pPr>
        <w:spacing w:before="25" w:after="0" w:line="240" w:lineRule="auto"/>
        <w:ind w:right="-20"/>
        <w:rPr>
          <w:rFonts w:ascii="Arial" w:eastAsia="Arial" w:hAnsi="Arial" w:cs="Arial"/>
          <w:b/>
          <w:color w:val="519680"/>
          <w:lang w:val="en-GB"/>
        </w:rPr>
      </w:pPr>
      <w:r w:rsidRPr="004E2214">
        <w:rPr>
          <w:rFonts w:ascii="Arial" w:eastAsia="Arial" w:hAnsi="Arial" w:cs="Arial"/>
          <w:b/>
          <w:color w:val="519680"/>
          <w:lang w:val="en-GB"/>
        </w:rPr>
        <w:t>Contents:</w:t>
      </w:r>
    </w:p>
    <w:p w14:paraId="58E0FBF8" w14:textId="77777777" w:rsidR="004E2214" w:rsidRPr="004E2214" w:rsidRDefault="004E2214" w:rsidP="00650F07">
      <w:pPr>
        <w:spacing w:before="25" w:after="0" w:line="240" w:lineRule="auto"/>
        <w:ind w:right="-20"/>
        <w:rPr>
          <w:rFonts w:ascii="Arial" w:eastAsia="Arial" w:hAnsi="Arial" w:cs="Arial"/>
          <w:b/>
          <w:color w:val="519680"/>
          <w:sz w:val="18"/>
          <w:szCs w:val="18"/>
          <w:lang w:val="en-GB"/>
        </w:rPr>
      </w:pPr>
    </w:p>
    <w:p w14:paraId="2469DB72" w14:textId="01CD4807"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Agreement and signature sheet</w:t>
      </w:r>
    </w:p>
    <w:p w14:paraId="6AACC9F9" w14:textId="28524B78"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Purpose</w:t>
      </w:r>
    </w:p>
    <w:p w14:paraId="3B50DD9B" w14:textId="652797CF"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Period</w:t>
      </w:r>
    </w:p>
    <w:p w14:paraId="782601FF" w14:textId="4F0A47E3"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Termination</w:t>
      </w:r>
    </w:p>
    <w:p w14:paraId="3AF7C9EC" w14:textId="0FCC18C9"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Obligations</w:t>
      </w:r>
    </w:p>
    <w:p w14:paraId="5874B18B" w14:textId="23DF9117"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Payments</w:t>
      </w:r>
    </w:p>
    <w:p w14:paraId="52CDF06D" w14:textId="6AA6B9EC"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Standards</w:t>
      </w:r>
    </w:p>
    <w:p w14:paraId="418D73F8" w14:textId="193781DB"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Eligibility Criteria</w:t>
      </w:r>
    </w:p>
    <w:p w14:paraId="017D705A" w14:textId="2AE72C0F"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Confidentiality Indemnity</w:t>
      </w:r>
    </w:p>
    <w:p w14:paraId="444BCC3D" w14:textId="32D3EDFD" w:rsidR="00130460" w:rsidRPr="004E2214" w:rsidRDefault="00130460" w:rsidP="00130460">
      <w:pPr>
        <w:spacing w:after="0" w:line="271" w:lineRule="auto"/>
        <w:ind w:left="360" w:right="-23"/>
        <w:rPr>
          <w:rFonts w:ascii="Arial" w:eastAsia="Arial" w:hAnsi="Arial" w:cs="Arial"/>
          <w:lang w:val="en-GB"/>
        </w:rPr>
      </w:pPr>
      <w:r w:rsidRPr="004E2214">
        <w:rPr>
          <w:rFonts w:ascii="Arial" w:eastAsia="Arial" w:hAnsi="Arial" w:cs="Arial"/>
          <w:lang w:val="en-GB"/>
        </w:rPr>
        <w:t>Schedule 1: service specification</w:t>
      </w:r>
    </w:p>
    <w:p w14:paraId="075DCE97" w14:textId="27AF7C68" w:rsidR="00130460" w:rsidRPr="004E2214" w:rsidRDefault="00130460" w:rsidP="00130460">
      <w:pPr>
        <w:spacing w:after="0" w:line="271" w:lineRule="auto"/>
        <w:ind w:left="360" w:right="-23"/>
        <w:rPr>
          <w:rFonts w:ascii="Arial" w:eastAsia="Arial" w:hAnsi="Arial" w:cs="Arial"/>
          <w:lang w:val="en-GB"/>
        </w:rPr>
      </w:pPr>
      <w:r w:rsidRPr="004E2214">
        <w:rPr>
          <w:rFonts w:ascii="Arial" w:eastAsia="Arial" w:hAnsi="Arial" w:cs="Arial"/>
          <w:lang w:val="en-GB"/>
        </w:rPr>
        <w:t>Appendix A: service process</w:t>
      </w:r>
    </w:p>
    <w:p w14:paraId="2481EEB6" w14:textId="124475C7" w:rsidR="00130460" w:rsidRPr="004E2214" w:rsidRDefault="00130460" w:rsidP="00130460">
      <w:pPr>
        <w:spacing w:after="0" w:line="271" w:lineRule="auto"/>
        <w:ind w:left="360" w:right="-23"/>
        <w:rPr>
          <w:rFonts w:ascii="Arial" w:eastAsia="Arial" w:hAnsi="Arial" w:cs="Arial"/>
          <w:lang w:val="en-GB"/>
        </w:rPr>
      </w:pPr>
      <w:r w:rsidRPr="004E2214">
        <w:rPr>
          <w:rFonts w:ascii="Arial" w:eastAsia="Arial" w:hAnsi="Arial" w:cs="Arial"/>
          <w:lang w:val="en-GB"/>
        </w:rPr>
        <w:t>Appendix B: declaration and consent form</w:t>
      </w:r>
    </w:p>
    <w:p w14:paraId="46B1A1E7" w14:textId="77777777" w:rsidR="00970D4D" w:rsidRPr="00130460" w:rsidRDefault="00970D4D" w:rsidP="00650F07">
      <w:pPr>
        <w:spacing w:before="25" w:after="0" w:line="240" w:lineRule="auto"/>
        <w:ind w:right="-20"/>
        <w:rPr>
          <w:rFonts w:ascii="Arial" w:eastAsia="Arial" w:hAnsi="Arial" w:cs="Arial"/>
          <w:b/>
          <w:sz w:val="28"/>
          <w:szCs w:val="28"/>
          <w:lang w:val="en-GB"/>
        </w:rPr>
      </w:pPr>
    </w:p>
    <w:p w14:paraId="63F502D5" w14:textId="00815E66" w:rsidR="00742504" w:rsidRPr="004E2214" w:rsidRDefault="00FE5D70" w:rsidP="004E2214">
      <w:pPr>
        <w:tabs>
          <w:tab w:val="left" w:pos="820"/>
        </w:tabs>
        <w:spacing w:before="32" w:after="0" w:line="240" w:lineRule="auto"/>
        <w:ind w:left="100" w:right="-20"/>
        <w:rPr>
          <w:rFonts w:ascii="Arial" w:eastAsia="Arial" w:hAnsi="Arial" w:cs="Arial"/>
          <w:b/>
          <w:bCs/>
          <w:color w:val="519680"/>
          <w:lang w:val="en-GB"/>
        </w:rPr>
      </w:pPr>
      <w:r w:rsidRPr="004501D6">
        <w:rPr>
          <w:rFonts w:ascii="Arial" w:eastAsia="Arial" w:hAnsi="Arial" w:cs="Arial"/>
          <w:b/>
          <w:bCs/>
          <w:color w:val="519680"/>
          <w:lang w:val="en-GB"/>
        </w:rPr>
        <w:t>1.</w:t>
      </w:r>
      <w:r w:rsidRPr="004501D6">
        <w:rPr>
          <w:rFonts w:ascii="Arial" w:eastAsia="Arial" w:hAnsi="Arial" w:cs="Arial"/>
          <w:b/>
          <w:bCs/>
          <w:color w:val="519680"/>
          <w:lang w:val="en-GB"/>
        </w:rPr>
        <w:tab/>
      </w:r>
      <w:r w:rsidRPr="004E2214">
        <w:rPr>
          <w:rFonts w:ascii="Arial" w:eastAsia="Arial" w:hAnsi="Arial" w:cs="Arial"/>
          <w:b/>
          <w:bCs/>
          <w:color w:val="519680"/>
          <w:lang w:val="en-GB"/>
        </w:rPr>
        <w:t>This agreement is between</w:t>
      </w:r>
    </w:p>
    <w:p w14:paraId="497A96BF" w14:textId="77777777" w:rsidR="00742504" w:rsidRPr="004501D6" w:rsidRDefault="00742504">
      <w:pPr>
        <w:spacing w:before="13" w:after="0" w:line="240" w:lineRule="exact"/>
        <w:rPr>
          <w:sz w:val="24"/>
          <w:szCs w:val="24"/>
          <w:lang w:val="en-GB"/>
        </w:rPr>
      </w:pPr>
    </w:p>
    <w:p w14:paraId="7EF5F067" w14:textId="77777777" w:rsidR="00742504" w:rsidRPr="004501D6" w:rsidRDefault="00FE5D70" w:rsidP="00130460">
      <w:pPr>
        <w:spacing w:after="0" w:line="240" w:lineRule="auto"/>
        <w:ind w:left="820" w:right="142"/>
        <w:jc w:val="both"/>
        <w:rPr>
          <w:rFonts w:ascii="Arial" w:eastAsia="Arial" w:hAnsi="Arial" w:cs="Arial"/>
          <w:lang w:val="en-GB"/>
        </w:rPr>
      </w:pPr>
      <w:r w:rsidRPr="004501D6">
        <w:rPr>
          <w:rFonts w:ascii="Arial" w:eastAsia="Arial" w:hAnsi="Arial" w:cs="Arial"/>
          <w:b/>
          <w:bCs/>
          <w:lang w:val="en-GB"/>
        </w:rPr>
        <w:t>NH</w:t>
      </w:r>
      <w:r w:rsidR="005E1FB6" w:rsidRPr="004501D6">
        <w:rPr>
          <w:rFonts w:ascii="Arial" w:eastAsia="Arial" w:hAnsi="Arial" w:cs="Arial"/>
          <w:b/>
          <w:bCs/>
          <w:lang w:val="en-GB"/>
        </w:rPr>
        <w:t>S</w:t>
      </w:r>
      <w:r w:rsidR="000D633B" w:rsidRPr="004501D6">
        <w:rPr>
          <w:rFonts w:ascii="Arial" w:eastAsia="Arial" w:hAnsi="Arial" w:cs="Arial"/>
          <w:b/>
          <w:bCs/>
          <w:lang w:val="en-GB"/>
        </w:rPr>
        <w:t xml:space="preserve"> </w:t>
      </w:r>
      <w:r w:rsidR="005E1FB6" w:rsidRPr="004501D6">
        <w:rPr>
          <w:rFonts w:ascii="Arial" w:eastAsia="Arial" w:hAnsi="Arial" w:cs="Arial"/>
          <w:b/>
          <w:bCs/>
          <w:lang w:val="en-GB"/>
        </w:rPr>
        <w:t>E</w:t>
      </w:r>
      <w:r w:rsidR="000D633B" w:rsidRPr="004501D6">
        <w:rPr>
          <w:rFonts w:ascii="Arial" w:eastAsia="Arial" w:hAnsi="Arial" w:cs="Arial"/>
          <w:b/>
          <w:bCs/>
          <w:lang w:val="en-GB"/>
        </w:rPr>
        <w:t xml:space="preserve">ngland </w:t>
      </w:r>
      <w:r w:rsidR="00E91221">
        <w:rPr>
          <w:rFonts w:ascii="Arial" w:eastAsia="Arial" w:hAnsi="Arial" w:cs="Arial"/>
          <w:b/>
          <w:bCs/>
          <w:lang w:val="en-GB"/>
        </w:rPr>
        <w:t>Cumbria, Northumberland and Tyne and Wear and Durham, Darlington and Tees</w:t>
      </w:r>
      <w:r w:rsidR="005E1FB6" w:rsidRPr="004501D6">
        <w:rPr>
          <w:rFonts w:ascii="Arial" w:eastAsia="Arial" w:hAnsi="Arial" w:cs="Arial"/>
          <w:b/>
          <w:bCs/>
          <w:lang w:val="en-GB"/>
        </w:rPr>
        <w:t xml:space="preserve"> Area Team</w:t>
      </w:r>
      <w:r w:rsidR="00E91221">
        <w:rPr>
          <w:rFonts w:ascii="Arial" w:eastAsia="Arial" w:hAnsi="Arial" w:cs="Arial"/>
          <w:b/>
          <w:bCs/>
          <w:lang w:val="en-GB"/>
        </w:rPr>
        <w:t>s</w:t>
      </w:r>
      <w:r w:rsidR="005E1FB6" w:rsidRPr="004501D6">
        <w:rPr>
          <w:rFonts w:ascii="Arial" w:eastAsia="Arial" w:hAnsi="Arial" w:cs="Arial"/>
          <w:b/>
          <w:bCs/>
          <w:lang w:val="en-GB"/>
        </w:rPr>
        <w:t xml:space="preserve"> </w:t>
      </w:r>
      <w:r w:rsidRPr="004501D6">
        <w:rPr>
          <w:rFonts w:ascii="Arial" w:eastAsia="Arial" w:hAnsi="Arial" w:cs="Arial"/>
          <w:bCs/>
          <w:lang w:val="en-GB"/>
        </w:rPr>
        <w:t>(the Commissioner)</w:t>
      </w:r>
    </w:p>
    <w:p w14:paraId="3C14A983" w14:textId="77777777" w:rsidR="00742504" w:rsidRPr="004501D6" w:rsidRDefault="00742504">
      <w:pPr>
        <w:spacing w:before="14" w:after="0" w:line="240" w:lineRule="exact"/>
        <w:rPr>
          <w:sz w:val="24"/>
          <w:szCs w:val="24"/>
          <w:lang w:val="en-GB"/>
        </w:rPr>
      </w:pPr>
    </w:p>
    <w:p w14:paraId="7FB7D76F" w14:textId="77777777" w:rsidR="00E91221" w:rsidRDefault="00E91221" w:rsidP="00130460">
      <w:pPr>
        <w:spacing w:after="0" w:line="240" w:lineRule="auto"/>
        <w:ind w:left="820" w:right="142"/>
        <w:jc w:val="both"/>
        <w:rPr>
          <w:rFonts w:ascii="Arial" w:eastAsia="Arial" w:hAnsi="Arial" w:cs="Arial"/>
          <w:lang w:val="en-GB"/>
        </w:rPr>
      </w:pPr>
      <w:r>
        <w:rPr>
          <w:rFonts w:ascii="Arial" w:eastAsia="Arial" w:hAnsi="Arial" w:cs="Arial"/>
          <w:lang w:val="en-GB"/>
        </w:rPr>
        <w:t>The Old Exchange, Barnard Street, Darlington, DL3 7DR</w:t>
      </w:r>
    </w:p>
    <w:p w14:paraId="4AD0BD27" w14:textId="77777777" w:rsidR="00E91221" w:rsidRDefault="00E91221" w:rsidP="005E1FB6">
      <w:pPr>
        <w:spacing w:after="0" w:line="240" w:lineRule="auto"/>
        <w:ind w:left="820" w:right="3849"/>
        <w:jc w:val="both"/>
        <w:rPr>
          <w:rFonts w:ascii="Arial" w:eastAsia="Arial" w:hAnsi="Arial" w:cs="Arial"/>
          <w:lang w:val="en-GB"/>
        </w:rPr>
      </w:pPr>
    </w:p>
    <w:p w14:paraId="44F55683" w14:textId="77777777" w:rsidR="00E91221" w:rsidRPr="00E91221" w:rsidRDefault="00E91221" w:rsidP="00130460">
      <w:pPr>
        <w:spacing w:after="0" w:line="240" w:lineRule="auto"/>
        <w:ind w:left="820"/>
        <w:jc w:val="both"/>
        <w:rPr>
          <w:rFonts w:ascii="Arial" w:eastAsia="Arial" w:hAnsi="Arial" w:cs="Arial"/>
          <w:lang w:val="en-GB"/>
        </w:rPr>
      </w:pPr>
      <w:r w:rsidRPr="00E91221">
        <w:rPr>
          <w:rFonts w:ascii="Arial" w:eastAsia="Arial" w:hAnsi="Arial" w:cs="Arial"/>
          <w:lang w:val="en-GB"/>
        </w:rPr>
        <w:t>Waterfront 4</w:t>
      </w:r>
      <w:r>
        <w:rPr>
          <w:rFonts w:ascii="Arial" w:eastAsia="Arial" w:hAnsi="Arial" w:cs="Arial"/>
          <w:lang w:val="en-GB"/>
        </w:rPr>
        <w:t xml:space="preserve">, </w:t>
      </w:r>
      <w:proofErr w:type="spellStart"/>
      <w:r w:rsidRPr="00E91221">
        <w:rPr>
          <w:rFonts w:ascii="Arial" w:eastAsia="Arial" w:hAnsi="Arial" w:cs="Arial"/>
          <w:lang w:val="en-GB"/>
        </w:rPr>
        <w:t>Goldcrest</w:t>
      </w:r>
      <w:proofErr w:type="spellEnd"/>
      <w:r w:rsidRPr="00E91221">
        <w:rPr>
          <w:rFonts w:ascii="Arial" w:eastAsia="Arial" w:hAnsi="Arial" w:cs="Arial"/>
          <w:lang w:val="en-GB"/>
        </w:rPr>
        <w:t xml:space="preserve"> Way</w:t>
      </w:r>
      <w:r>
        <w:rPr>
          <w:rFonts w:ascii="Arial" w:eastAsia="Arial" w:hAnsi="Arial" w:cs="Arial"/>
          <w:lang w:val="en-GB"/>
        </w:rPr>
        <w:t xml:space="preserve">, </w:t>
      </w:r>
      <w:r w:rsidRPr="00E91221">
        <w:rPr>
          <w:rFonts w:ascii="Arial" w:eastAsia="Arial" w:hAnsi="Arial" w:cs="Arial"/>
          <w:lang w:val="en-GB"/>
        </w:rPr>
        <w:t>Newcastle upon</w:t>
      </w:r>
      <w:r>
        <w:rPr>
          <w:rFonts w:ascii="Arial" w:eastAsia="Arial" w:hAnsi="Arial" w:cs="Arial"/>
          <w:lang w:val="en-GB"/>
        </w:rPr>
        <w:t xml:space="preserve"> </w:t>
      </w:r>
      <w:r w:rsidRPr="00E91221">
        <w:rPr>
          <w:rFonts w:ascii="Arial" w:eastAsia="Arial" w:hAnsi="Arial" w:cs="Arial"/>
          <w:lang w:val="en-GB"/>
        </w:rPr>
        <w:t>Tyne</w:t>
      </w:r>
      <w:r>
        <w:rPr>
          <w:rFonts w:ascii="Arial" w:eastAsia="Arial" w:hAnsi="Arial" w:cs="Arial"/>
          <w:lang w:val="en-GB"/>
        </w:rPr>
        <w:t xml:space="preserve">, </w:t>
      </w:r>
      <w:r w:rsidRPr="00E91221">
        <w:rPr>
          <w:rFonts w:ascii="Arial" w:eastAsia="Arial" w:hAnsi="Arial" w:cs="Arial"/>
          <w:lang w:val="en-GB"/>
        </w:rPr>
        <w:t>NE15 8NY</w:t>
      </w:r>
    </w:p>
    <w:p w14:paraId="1304B529" w14:textId="77777777" w:rsidR="005E1FB6" w:rsidRPr="004501D6" w:rsidRDefault="005E1FB6" w:rsidP="005E1FB6">
      <w:pPr>
        <w:spacing w:after="0" w:line="240" w:lineRule="auto"/>
        <w:ind w:left="820" w:right="3849"/>
        <w:jc w:val="both"/>
        <w:rPr>
          <w:rFonts w:ascii="Arial" w:eastAsia="Arial" w:hAnsi="Arial" w:cs="Arial"/>
          <w:lang w:val="en-GB"/>
        </w:rPr>
      </w:pPr>
    </w:p>
    <w:p w14:paraId="36A6AA01" w14:textId="77777777" w:rsidR="00742504" w:rsidRPr="004501D6" w:rsidRDefault="00742504">
      <w:pPr>
        <w:spacing w:before="11" w:after="0" w:line="240" w:lineRule="exact"/>
        <w:rPr>
          <w:sz w:val="24"/>
          <w:szCs w:val="24"/>
          <w:lang w:val="en-GB"/>
        </w:rPr>
      </w:pPr>
    </w:p>
    <w:p w14:paraId="32D4C679" w14:textId="41EA7BF1" w:rsidR="00742504" w:rsidRDefault="00FE5D70">
      <w:pPr>
        <w:spacing w:after="0" w:line="240" w:lineRule="auto"/>
        <w:ind w:left="820" w:right="2240"/>
        <w:jc w:val="both"/>
        <w:rPr>
          <w:rFonts w:ascii="Arial" w:eastAsia="Arial" w:hAnsi="Arial" w:cs="Arial"/>
          <w:lang w:val="en-GB"/>
        </w:rPr>
      </w:pPr>
      <w:r w:rsidRPr="004501D6">
        <w:rPr>
          <w:rFonts w:ascii="Arial" w:eastAsia="Arial" w:hAnsi="Arial" w:cs="Arial"/>
          <w:b/>
          <w:bCs/>
          <w:lang w:val="en-GB"/>
        </w:rPr>
        <w:t>And the Provider:</w:t>
      </w:r>
      <w:r w:rsidR="00130460">
        <w:rPr>
          <w:rFonts w:ascii="Arial" w:eastAsia="Arial" w:hAnsi="Arial" w:cs="Arial"/>
          <w:b/>
          <w:bCs/>
          <w:lang w:val="en-GB"/>
        </w:rPr>
        <w:t xml:space="preserve"> </w:t>
      </w:r>
      <w:r w:rsidRPr="004501D6">
        <w:rPr>
          <w:rFonts w:ascii="Arial" w:eastAsia="Arial" w:hAnsi="Arial" w:cs="Arial"/>
          <w:lang w:val="en-GB"/>
        </w:rPr>
        <w:t>(“the pharmacy”)</w:t>
      </w:r>
    </w:p>
    <w:p w14:paraId="4CABD918" w14:textId="77777777" w:rsidR="00130460" w:rsidRDefault="00130460">
      <w:pPr>
        <w:spacing w:after="0" w:line="240" w:lineRule="auto"/>
        <w:ind w:left="820" w:right="2240"/>
        <w:jc w:val="both"/>
        <w:rPr>
          <w:rFonts w:ascii="Arial" w:eastAsia="Arial" w:hAnsi="Arial" w:cs="Arial"/>
          <w:lang w:val="en-GB"/>
        </w:rPr>
      </w:pPr>
    </w:p>
    <w:p w14:paraId="5BA1A869" w14:textId="59A13070" w:rsidR="00130460" w:rsidRPr="00130460" w:rsidRDefault="00130460">
      <w:pPr>
        <w:spacing w:after="0" w:line="240" w:lineRule="auto"/>
        <w:ind w:left="820" w:right="2240"/>
        <w:jc w:val="both"/>
        <w:rPr>
          <w:rFonts w:ascii="Arial" w:eastAsia="Arial" w:hAnsi="Arial" w:cs="Arial"/>
          <w:lang w:val="en-GB"/>
        </w:rPr>
      </w:pPr>
      <w:r w:rsidRPr="00130460">
        <w:rPr>
          <w:rFonts w:ascii="Arial" w:eastAsia="Arial" w:hAnsi="Arial" w:cs="Arial"/>
          <w:lang w:val="en-GB"/>
        </w:rPr>
        <w:t>Trading name and address of pharmacy</w:t>
      </w:r>
    </w:p>
    <w:p w14:paraId="64528457" w14:textId="77777777" w:rsidR="00130460" w:rsidRDefault="00130460">
      <w:pPr>
        <w:spacing w:after="0" w:line="240" w:lineRule="auto"/>
        <w:ind w:left="820" w:right="2240"/>
        <w:jc w:val="both"/>
        <w:rPr>
          <w:rFonts w:ascii="Arial" w:eastAsia="Arial" w:hAnsi="Arial" w:cs="Arial"/>
          <w:lang w:val="en-GB"/>
        </w:rPr>
      </w:pPr>
    </w:p>
    <w:p w14:paraId="12F1CC2F" w14:textId="7FC931A6" w:rsidR="00130460" w:rsidRPr="00970D4D"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14:paraId="6132EC88" w14:textId="4E3C8AE6" w:rsidR="00130460" w:rsidRPr="00970D4D" w:rsidRDefault="00130460" w:rsidP="00130460">
      <w:pPr>
        <w:spacing w:after="0" w:line="240" w:lineRule="auto"/>
        <w:jc w:val="both"/>
        <w:rPr>
          <w:rFonts w:ascii="Arial" w:eastAsia="Arial" w:hAnsi="Arial" w:cs="Arial"/>
          <w:lang w:val="en-GB"/>
        </w:rPr>
      </w:pPr>
    </w:p>
    <w:p w14:paraId="79A905DA" w14:textId="481D00EA" w:rsidR="00130460"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14:paraId="1FEE1A51" w14:textId="77777777" w:rsidR="00130460" w:rsidRDefault="00130460" w:rsidP="00130460">
      <w:pPr>
        <w:spacing w:after="0" w:line="240" w:lineRule="auto"/>
        <w:ind w:left="820"/>
        <w:jc w:val="both"/>
        <w:rPr>
          <w:rFonts w:ascii="Arial" w:eastAsia="Arial" w:hAnsi="Arial" w:cs="Arial"/>
          <w:lang w:val="en-GB"/>
        </w:rPr>
      </w:pPr>
    </w:p>
    <w:p w14:paraId="48E7822C" w14:textId="7AD9FDB9" w:rsidR="00742504" w:rsidRPr="00130460"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14:paraId="51D2883C" w14:textId="77777777" w:rsidR="00742504" w:rsidRPr="004501D6" w:rsidRDefault="00742504">
      <w:pPr>
        <w:spacing w:after="0" w:line="200" w:lineRule="exact"/>
        <w:rPr>
          <w:sz w:val="20"/>
          <w:szCs w:val="20"/>
          <w:lang w:val="en-GB"/>
        </w:rPr>
      </w:pPr>
    </w:p>
    <w:p w14:paraId="14C13B5E" w14:textId="77777777" w:rsidR="00742504" w:rsidRPr="00130460" w:rsidRDefault="00742504" w:rsidP="00130460">
      <w:pPr>
        <w:tabs>
          <w:tab w:val="left" w:pos="9498"/>
        </w:tabs>
        <w:spacing w:after="0" w:line="200" w:lineRule="exact"/>
        <w:rPr>
          <w:sz w:val="20"/>
          <w:szCs w:val="20"/>
          <w:lang w:val="en-GB"/>
        </w:rPr>
      </w:pPr>
    </w:p>
    <w:p w14:paraId="540F4942" w14:textId="5F7CF03D" w:rsidR="00742504" w:rsidRPr="00130460" w:rsidRDefault="00FE5D70" w:rsidP="00130460">
      <w:pPr>
        <w:tabs>
          <w:tab w:val="left" w:pos="9498"/>
        </w:tabs>
        <w:spacing w:after="0" w:line="240" w:lineRule="auto"/>
        <w:ind w:left="820" w:right="-141"/>
        <w:jc w:val="both"/>
        <w:rPr>
          <w:rFonts w:ascii="Arial" w:eastAsia="Arial" w:hAnsi="Arial" w:cs="Arial"/>
          <w:lang w:val="en-GB"/>
        </w:rPr>
      </w:pPr>
      <w:r w:rsidRPr="00130460">
        <w:rPr>
          <w:rFonts w:ascii="Arial" w:eastAsia="Arial" w:hAnsi="Arial" w:cs="Arial"/>
          <w:lang w:val="en-GB"/>
        </w:rPr>
        <w:t>Contractor ODS code:</w:t>
      </w:r>
      <w:r w:rsidR="000D633B" w:rsidRPr="00130460">
        <w:rPr>
          <w:rFonts w:ascii="Arial" w:eastAsia="Arial" w:hAnsi="Arial" w:cs="Arial"/>
          <w:lang w:val="en-GB"/>
        </w:rPr>
        <w:t xml:space="preserve"> F</w:t>
      </w:r>
      <w:r w:rsidR="00130460">
        <w:rPr>
          <w:rFonts w:ascii="Arial" w:eastAsia="Arial" w:hAnsi="Arial" w:cs="Arial"/>
          <w:lang w:val="en-GB"/>
        </w:rPr>
        <w:t>……………………………………………………………………</w:t>
      </w:r>
    </w:p>
    <w:p w14:paraId="77F789A9" w14:textId="77777777" w:rsidR="00970D4D" w:rsidRDefault="00970D4D">
      <w:pPr>
        <w:spacing w:after="0" w:line="240" w:lineRule="auto"/>
        <w:ind w:left="820" w:right="5666"/>
        <w:jc w:val="both"/>
        <w:rPr>
          <w:rFonts w:ascii="Arial" w:eastAsia="Arial" w:hAnsi="Arial" w:cs="Arial"/>
          <w:color w:val="FF0000"/>
          <w:lang w:val="en-GB"/>
        </w:rPr>
      </w:pPr>
    </w:p>
    <w:p w14:paraId="6E6919CB" w14:textId="79F18400" w:rsidR="006F2347" w:rsidRDefault="006F2347">
      <w:pPr>
        <w:rPr>
          <w:rFonts w:ascii="Arial" w:eastAsia="Arial" w:hAnsi="Arial" w:cs="Arial"/>
          <w:lang w:val="en-GB"/>
        </w:rPr>
      </w:pPr>
      <w:r>
        <w:rPr>
          <w:rFonts w:ascii="Arial" w:eastAsia="Arial" w:hAnsi="Arial" w:cs="Arial"/>
          <w:lang w:val="en-GB"/>
        </w:rPr>
        <w:br w:type="page"/>
      </w:r>
    </w:p>
    <w:p w14:paraId="4161E19F" w14:textId="77777777" w:rsidR="00970D4D" w:rsidRDefault="00970D4D" w:rsidP="00970D4D">
      <w:pPr>
        <w:spacing w:after="0" w:line="240" w:lineRule="auto"/>
        <w:ind w:left="820"/>
        <w:jc w:val="both"/>
        <w:rPr>
          <w:rFonts w:ascii="Arial" w:eastAsia="Arial" w:hAnsi="Arial" w:cs="Arial"/>
          <w:color w:val="FF0000"/>
          <w:lang w:val="en-GB"/>
        </w:rPr>
      </w:pPr>
    </w:p>
    <w:p w14:paraId="458EA9FE" w14:textId="77777777" w:rsidR="00970D4D" w:rsidRPr="00970D4D" w:rsidRDefault="00970D4D" w:rsidP="00970D4D">
      <w:pPr>
        <w:spacing w:after="0" w:line="240" w:lineRule="auto"/>
        <w:ind w:left="820"/>
        <w:jc w:val="both"/>
        <w:rPr>
          <w:rFonts w:ascii="Arial" w:eastAsia="Arial" w:hAnsi="Arial" w:cs="Arial"/>
          <w:lang w:val="en-GB"/>
        </w:rPr>
      </w:pPr>
    </w:p>
    <w:p w14:paraId="0D1C4BBE" w14:textId="076C16E7" w:rsidR="00970D4D" w:rsidRPr="00970D4D" w:rsidRDefault="004E2214" w:rsidP="00970D4D">
      <w:pPr>
        <w:spacing w:after="0" w:line="240" w:lineRule="auto"/>
        <w:ind w:left="820"/>
        <w:jc w:val="both"/>
        <w:rPr>
          <w:rFonts w:ascii="Arial" w:eastAsia="Arial" w:hAnsi="Arial" w:cs="Arial"/>
          <w:lang w:val="en-GB"/>
        </w:rPr>
      </w:pPr>
      <w:r>
        <w:rPr>
          <w:rFonts w:ascii="Arial" w:eastAsia="Arial" w:hAnsi="Arial" w:cs="Arial"/>
          <w:lang w:val="en-GB"/>
        </w:rPr>
        <w:t>For the provision of an NHS Community Pharmacy Emergency Repeat Medication Supply Service as outlined in this enhanced service level agreement and underpinning service specification at schedule 1.</w:t>
      </w:r>
    </w:p>
    <w:p w14:paraId="11928308" w14:textId="77777777" w:rsidR="00970D4D" w:rsidRPr="00970D4D" w:rsidRDefault="00970D4D" w:rsidP="00970D4D">
      <w:pPr>
        <w:spacing w:after="0" w:line="240" w:lineRule="auto"/>
        <w:ind w:left="820"/>
        <w:jc w:val="both"/>
        <w:rPr>
          <w:rFonts w:ascii="Arial" w:eastAsia="Arial" w:hAnsi="Arial" w:cs="Arial"/>
          <w:lang w:val="en-GB"/>
        </w:rPr>
      </w:pPr>
    </w:p>
    <w:p w14:paraId="3CB97690" w14:textId="3E448DD3"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 xml:space="preserve">By signing up to this Service Level Agreement, you are agreeing that you fully comply with the Terms of Service as outlined in the NHS Pharmaceutical Services Regulations 2013 and agree to comply with the full terms and conditions as outlined </w:t>
      </w:r>
      <w:r w:rsidR="004E2214">
        <w:rPr>
          <w:rFonts w:ascii="Arial" w:eastAsia="Arial" w:hAnsi="Arial" w:cs="Arial"/>
          <w:lang w:val="en-GB"/>
        </w:rPr>
        <w:t>in this Service Level Agreement and service specification.</w:t>
      </w:r>
    </w:p>
    <w:p w14:paraId="3206560B" w14:textId="77777777" w:rsidR="00970D4D" w:rsidRPr="00970D4D" w:rsidRDefault="00970D4D" w:rsidP="00970D4D">
      <w:pPr>
        <w:spacing w:after="0" w:line="240" w:lineRule="auto"/>
        <w:ind w:left="820"/>
        <w:jc w:val="both"/>
        <w:rPr>
          <w:rFonts w:ascii="Arial" w:eastAsia="Arial" w:hAnsi="Arial" w:cs="Arial"/>
          <w:lang w:val="en-GB"/>
        </w:rPr>
      </w:pPr>
    </w:p>
    <w:p w14:paraId="381FB4C5" w14:textId="61942EF9"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 xml:space="preserve">Failure to comply with the full terms and conditions as outlined in this Service Level Agreement may result in suspension of the scheme. Before any suspension the provider and commissioner will discuss the reason for the suspension to identify a possible resolution. </w:t>
      </w:r>
    </w:p>
    <w:p w14:paraId="3366BC10" w14:textId="77777777" w:rsidR="00970D4D" w:rsidRPr="00970D4D" w:rsidRDefault="00970D4D" w:rsidP="00970D4D">
      <w:pPr>
        <w:spacing w:after="0" w:line="240" w:lineRule="auto"/>
        <w:ind w:left="820"/>
        <w:jc w:val="both"/>
        <w:rPr>
          <w:rFonts w:ascii="Arial" w:eastAsia="Arial" w:hAnsi="Arial" w:cs="Arial"/>
          <w:lang w:val="en-GB"/>
        </w:rPr>
      </w:pPr>
    </w:p>
    <w:p w14:paraId="45C0CAD4" w14:textId="77777777" w:rsidR="00970D4D" w:rsidRPr="00970D4D" w:rsidRDefault="00970D4D" w:rsidP="00970D4D">
      <w:pPr>
        <w:spacing w:after="0" w:line="240" w:lineRule="auto"/>
        <w:ind w:left="820"/>
        <w:jc w:val="both"/>
        <w:rPr>
          <w:rFonts w:ascii="Arial" w:eastAsia="Arial" w:hAnsi="Arial" w:cs="Arial"/>
          <w:lang w:val="en-GB"/>
        </w:rPr>
      </w:pPr>
    </w:p>
    <w:p w14:paraId="10321085" w14:textId="4CE14A70" w:rsidR="00970D4D" w:rsidRPr="004E2214" w:rsidRDefault="00970D4D" w:rsidP="00970D4D">
      <w:pPr>
        <w:spacing w:after="0" w:line="240" w:lineRule="auto"/>
        <w:ind w:left="820"/>
        <w:jc w:val="both"/>
        <w:rPr>
          <w:rFonts w:ascii="Arial" w:eastAsia="Arial" w:hAnsi="Arial" w:cs="Arial"/>
          <w:b/>
          <w:lang w:val="en-GB"/>
        </w:rPr>
      </w:pPr>
      <w:r w:rsidRPr="004E2214">
        <w:rPr>
          <w:rFonts w:ascii="Arial" w:eastAsia="Arial" w:hAnsi="Arial" w:cs="Arial"/>
          <w:b/>
          <w:lang w:val="en-GB"/>
        </w:rPr>
        <w:t>Signa</w:t>
      </w:r>
      <w:r w:rsidR="006F2347">
        <w:rPr>
          <w:rFonts w:ascii="Arial" w:eastAsia="Arial" w:hAnsi="Arial" w:cs="Arial"/>
          <w:b/>
          <w:lang w:val="en-GB"/>
        </w:rPr>
        <w:t>ture on behalf of the Pharmacy</w:t>
      </w:r>
      <w:r w:rsidRPr="004E2214">
        <w:rPr>
          <w:rFonts w:ascii="Arial" w:eastAsia="Arial" w:hAnsi="Arial" w:cs="Arial"/>
          <w:b/>
          <w:lang w:val="en-GB"/>
        </w:rPr>
        <w:t>:</w:t>
      </w:r>
    </w:p>
    <w:p w14:paraId="6BB06833" w14:textId="77777777" w:rsidR="00970D4D" w:rsidRPr="00970D4D" w:rsidRDefault="00970D4D" w:rsidP="00970D4D">
      <w:pPr>
        <w:spacing w:after="0" w:line="240" w:lineRule="auto"/>
        <w:ind w:left="820"/>
        <w:jc w:val="both"/>
        <w:rPr>
          <w:rFonts w:ascii="Arial" w:eastAsia="Arial" w:hAnsi="Arial" w:cs="Arial"/>
          <w:lang w:val="en-GB"/>
        </w:rPr>
      </w:pPr>
    </w:p>
    <w:p w14:paraId="031EE3EC" w14:textId="77777777" w:rsidR="004E2214"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Signature</w:t>
      </w:r>
      <w:r w:rsidR="004E2214">
        <w:rPr>
          <w:rFonts w:ascii="Arial" w:eastAsia="Arial" w:hAnsi="Arial" w:cs="Arial"/>
          <w:lang w:val="en-GB"/>
        </w:rPr>
        <w:t>…………………………………….</w:t>
      </w:r>
      <w:r w:rsidR="004E2214">
        <w:rPr>
          <w:rFonts w:ascii="Arial" w:eastAsia="Arial" w:hAnsi="Arial" w:cs="Arial"/>
          <w:lang w:val="en-GB"/>
        </w:rPr>
        <w:tab/>
      </w:r>
      <w:r w:rsidRPr="00970D4D">
        <w:rPr>
          <w:rFonts w:ascii="Arial" w:eastAsia="Arial" w:hAnsi="Arial" w:cs="Arial"/>
          <w:lang w:val="en-GB"/>
        </w:rPr>
        <w:tab/>
        <w:t>Name</w:t>
      </w:r>
      <w:r w:rsidR="004E2214">
        <w:rPr>
          <w:rFonts w:ascii="Arial" w:eastAsia="Arial" w:hAnsi="Arial" w:cs="Arial"/>
          <w:lang w:val="en-GB"/>
        </w:rPr>
        <w:t>……………………………</w:t>
      </w:r>
    </w:p>
    <w:p w14:paraId="3A028726" w14:textId="77777777" w:rsidR="004E2214" w:rsidRDefault="004E2214" w:rsidP="00970D4D">
      <w:pPr>
        <w:spacing w:after="0" w:line="240" w:lineRule="auto"/>
        <w:ind w:left="820"/>
        <w:jc w:val="both"/>
        <w:rPr>
          <w:rFonts w:ascii="Arial" w:eastAsia="Arial" w:hAnsi="Arial" w:cs="Arial"/>
          <w:lang w:val="en-GB"/>
        </w:rPr>
      </w:pPr>
    </w:p>
    <w:p w14:paraId="699A5AF8" w14:textId="7417DC2B"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Date</w:t>
      </w:r>
      <w:r w:rsidR="004E2214">
        <w:rPr>
          <w:rFonts w:ascii="Arial" w:eastAsia="Arial" w:hAnsi="Arial" w:cs="Arial"/>
          <w:lang w:val="en-GB"/>
        </w:rPr>
        <w:t>………………………………………….</w:t>
      </w:r>
    </w:p>
    <w:p w14:paraId="61A0D267" w14:textId="77777777" w:rsidR="00970D4D" w:rsidRPr="00970D4D" w:rsidRDefault="00970D4D" w:rsidP="00970D4D">
      <w:pPr>
        <w:spacing w:after="0" w:line="240" w:lineRule="auto"/>
        <w:ind w:left="820"/>
        <w:jc w:val="both"/>
        <w:rPr>
          <w:rFonts w:ascii="Arial" w:eastAsia="Arial" w:hAnsi="Arial" w:cs="Arial"/>
          <w:lang w:val="en-GB"/>
        </w:rPr>
      </w:pPr>
    </w:p>
    <w:p w14:paraId="3C2B06FB" w14:textId="52665EDF"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ab/>
      </w:r>
    </w:p>
    <w:p w14:paraId="59B78E65" w14:textId="77777777" w:rsidR="00970D4D" w:rsidRPr="004E2214" w:rsidRDefault="00970D4D" w:rsidP="00970D4D">
      <w:pPr>
        <w:spacing w:after="0" w:line="240" w:lineRule="auto"/>
        <w:ind w:left="820"/>
        <w:jc w:val="both"/>
        <w:rPr>
          <w:rFonts w:ascii="Arial" w:eastAsia="Arial" w:hAnsi="Arial" w:cs="Arial"/>
          <w:b/>
          <w:lang w:val="en-GB"/>
        </w:rPr>
      </w:pPr>
    </w:p>
    <w:p w14:paraId="71DE8FE8" w14:textId="77777777" w:rsidR="00970D4D" w:rsidRPr="004E2214" w:rsidRDefault="00970D4D" w:rsidP="00970D4D">
      <w:pPr>
        <w:spacing w:after="0" w:line="240" w:lineRule="auto"/>
        <w:ind w:left="820"/>
        <w:jc w:val="both"/>
        <w:rPr>
          <w:rFonts w:ascii="Arial" w:eastAsia="Arial" w:hAnsi="Arial" w:cs="Arial"/>
          <w:b/>
          <w:lang w:val="en-GB"/>
        </w:rPr>
      </w:pPr>
      <w:r w:rsidRPr="004E2214">
        <w:rPr>
          <w:rFonts w:ascii="Arial" w:eastAsia="Arial" w:hAnsi="Arial" w:cs="Arial"/>
          <w:b/>
          <w:lang w:val="en-GB"/>
        </w:rPr>
        <w:t>Signature on behalf of NHS England:</w:t>
      </w:r>
    </w:p>
    <w:p w14:paraId="0243A19C" w14:textId="77777777" w:rsidR="00970D4D" w:rsidRPr="00970D4D" w:rsidRDefault="00970D4D" w:rsidP="00970D4D">
      <w:pPr>
        <w:spacing w:after="0" w:line="240" w:lineRule="auto"/>
        <w:ind w:left="820"/>
        <w:jc w:val="both"/>
        <w:rPr>
          <w:rFonts w:ascii="Arial" w:eastAsia="Arial" w:hAnsi="Arial" w:cs="Arial"/>
          <w:lang w:val="en-GB"/>
        </w:rPr>
      </w:pPr>
    </w:p>
    <w:p w14:paraId="198E5616" w14:textId="77777777" w:rsidR="004E2214"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Signature</w:t>
      </w:r>
      <w:r w:rsidR="004E2214">
        <w:rPr>
          <w:rFonts w:ascii="Arial" w:eastAsia="Arial" w:hAnsi="Arial" w:cs="Arial"/>
          <w:lang w:val="en-GB"/>
        </w:rPr>
        <w:t>……………………………………</w:t>
      </w:r>
      <w:r w:rsidR="004E2214">
        <w:rPr>
          <w:rFonts w:ascii="Arial" w:eastAsia="Arial" w:hAnsi="Arial" w:cs="Arial"/>
          <w:lang w:val="en-GB"/>
        </w:rPr>
        <w:tab/>
      </w:r>
      <w:r w:rsidRPr="00970D4D">
        <w:rPr>
          <w:rFonts w:ascii="Arial" w:eastAsia="Arial" w:hAnsi="Arial" w:cs="Arial"/>
          <w:lang w:val="en-GB"/>
        </w:rPr>
        <w:tab/>
        <w:t>Name</w:t>
      </w:r>
      <w:r w:rsidR="004E2214">
        <w:rPr>
          <w:rFonts w:ascii="Arial" w:eastAsia="Arial" w:hAnsi="Arial" w:cs="Arial"/>
          <w:lang w:val="en-GB"/>
        </w:rPr>
        <w:t>…………………………..</w:t>
      </w:r>
    </w:p>
    <w:p w14:paraId="22CB1674" w14:textId="77777777" w:rsidR="004E2214" w:rsidRDefault="004E2214" w:rsidP="00970D4D">
      <w:pPr>
        <w:spacing w:after="0" w:line="240" w:lineRule="auto"/>
        <w:ind w:left="820"/>
        <w:jc w:val="both"/>
        <w:rPr>
          <w:rFonts w:ascii="Arial" w:eastAsia="Arial" w:hAnsi="Arial" w:cs="Arial"/>
          <w:lang w:val="en-GB"/>
        </w:rPr>
      </w:pPr>
    </w:p>
    <w:p w14:paraId="779B878E" w14:textId="09107EE6"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Date</w:t>
      </w:r>
      <w:r w:rsidR="004E2214">
        <w:rPr>
          <w:rFonts w:ascii="Arial" w:eastAsia="Arial" w:hAnsi="Arial" w:cs="Arial"/>
          <w:lang w:val="en-GB"/>
        </w:rPr>
        <w:t>………………………………………..</w:t>
      </w:r>
    </w:p>
    <w:p w14:paraId="24AC4109" w14:textId="77777777" w:rsidR="00970D4D" w:rsidRPr="00970D4D" w:rsidRDefault="00970D4D" w:rsidP="00970D4D">
      <w:pPr>
        <w:tabs>
          <w:tab w:val="left" w:pos="9356"/>
        </w:tabs>
        <w:spacing w:after="0" w:line="240" w:lineRule="auto"/>
        <w:ind w:left="820"/>
        <w:jc w:val="both"/>
        <w:rPr>
          <w:rFonts w:ascii="Arial" w:eastAsia="Arial" w:hAnsi="Arial" w:cs="Arial"/>
          <w:lang w:val="en-GB"/>
        </w:rPr>
      </w:pPr>
    </w:p>
    <w:p w14:paraId="7F47B6C7" w14:textId="77777777"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ab/>
      </w:r>
      <w:r w:rsidRPr="00970D4D">
        <w:rPr>
          <w:rFonts w:ascii="Arial" w:eastAsia="Arial" w:hAnsi="Arial" w:cs="Arial"/>
          <w:lang w:val="en-GB"/>
        </w:rPr>
        <w:tab/>
      </w:r>
    </w:p>
    <w:p w14:paraId="7D3BFF8D" w14:textId="77777777"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 xml:space="preserve">Please return completed SLA to </w:t>
      </w:r>
      <w:r w:rsidRPr="004E2214">
        <w:rPr>
          <w:rFonts w:ascii="Arial" w:eastAsia="Arial" w:hAnsi="Arial" w:cs="Arial"/>
          <w:i/>
          <w:lang w:val="en-GB"/>
        </w:rPr>
        <w:t>name and email address tbc</w:t>
      </w:r>
      <w:r w:rsidRPr="00970D4D">
        <w:rPr>
          <w:rFonts w:ascii="Arial" w:eastAsia="Arial" w:hAnsi="Arial" w:cs="Arial"/>
          <w:lang w:val="en-GB"/>
        </w:rPr>
        <w:t xml:space="preserve"> </w:t>
      </w:r>
    </w:p>
    <w:p w14:paraId="510F7542" w14:textId="01C7CFD1" w:rsidR="00970D4D" w:rsidRPr="003766FC" w:rsidRDefault="00970D4D" w:rsidP="00970D4D">
      <w:pPr>
        <w:spacing w:after="0" w:line="240" w:lineRule="auto"/>
        <w:ind w:left="820"/>
        <w:jc w:val="both"/>
        <w:rPr>
          <w:rFonts w:ascii="Arial" w:eastAsia="Arial" w:hAnsi="Arial" w:cs="Arial"/>
          <w:color w:val="FF0000"/>
          <w:lang w:val="en-GB"/>
        </w:rPr>
      </w:pPr>
      <w:r w:rsidRPr="00970D4D">
        <w:rPr>
          <w:rFonts w:ascii="Arial" w:eastAsia="Arial" w:hAnsi="Arial" w:cs="Arial"/>
          <w:color w:val="FF0000"/>
          <w:lang w:val="en-GB"/>
        </w:rPr>
        <w:t> </w:t>
      </w:r>
    </w:p>
    <w:p w14:paraId="697A4716" w14:textId="77BAD15C" w:rsidR="00F225D6" w:rsidRDefault="00F225D6">
      <w:pPr>
        <w:rPr>
          <w:sz w:val="24"/>
          <w:szCs w:val="24"/>
          <w:lang w:val="en-GB"/>
        </w:rPr>
      </w:pPr>
      <w:bookmarkStart w:id="0" w:name="_GoBack"/>
      <w:bookmarkEnd w:id="0"/>
    </w:p>
    <w:sectPr w:rsidR="00F225D6" w:rsidSect="003223D8">
      <w:pgSz w:w="11920" w:h="16860"/>
      <w:pgMar w:top="851" w:right="1288" w:bottom="1276"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AB53E" w15:done="0"/>
  <w15:commentEx w15:paraId="6AF80E1F" w15:done="0"/>
  <w15:commentEx w15:paraId="2473926F" w15:done="0"/>
  <w15:commentEx w15:paraId="4942AC2E" w15:done="0"/>
  <w15:commentEx w15:paraId="1DD4305D" w15:done="0"/>
  <w15:commentEx w15:paraId="7050167B" w15:done="0"/>
  <w15:commentEx w15:paraId="4B7B5D73" w15:done="0"/>
  <w15:commentEx w15:paraId="56BCECDA" w15:done="0"/>
  <w15:commentEx w15:paraId="28D74C80" w15:done="0"/>
  <w15:commentEx w15:paraId="669E9427" w15:done="0"/>
  <w15:commentEx w15:paraId="6CA68B36" w15:done="0"/>
  <w15:commentEx w15:paraId="240B11D4" w15:done="0"/>
  <w15:commentEx w15:paraId="4C3777CC" w15:done="0"/>
  <w15:commentEx w15:paraId="3C9665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B377" w14:textId="77777777" w:rsidR="002603C0" w:rsidRDefault="002603C0" w:rsidP="00EF442F">
      <w:pPr>
        <w:spacing w:after="0" w:line="240" w:lineRule="auto"/>
      </w:pPr>
      <w:r>
        <w:separator/>
      </w:r>
    </w:p>
  </w:endnote>
  <w:endnote w:type="continuationSeparator" w:id="0">
    <w:p w14:paraId="25813FDE" w14:textId="77777777" w:rsidR="002603C0" w:rsidRDefault="002603C0"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6F155" w14:textId="77777777" w:rsidR="002603C0" w:rsidRDefault="002603C0" w:rsidP="00EF442F">
      <w:pPr>
        <w:spacing w:after="0" w:line="240" w:lineRule="auto"/>
      </w:pPr>
      <w:r>
        <w:separator/>
      </w:r>
    </w:p>
  </w:footnote>
  <w:footnote w:type="continuationSeparator" w:id="0">
    <w:p w14:paraId="42A891E5" w14:textId="77777777" w:rsidR="002603C0" w:rsidRDefault="002603C0" w:rsidP="00EF44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758"/>
    <w:multiLevelType w:val="hybridMultilevel"/>
    <w:tmpl w:val="C9A45308"/>
    <w:lvl w:ilvl="0" w:tplc="0FA0DF88">
      <w:start w:val="1"/>
      <w:numFmt w:val="bullet"/>
      <w:lvlText w:val="-"/>
      <w:lvlJc w:val="left"/>
      <w:pPr>
        <w:ind w:left="2515" w:hanging="360"/>
      </w:pPr>
      <w:rPr>
        <w:rFonts w:ascii="Arial" w:eastAsia="Arial" w:hAnsi="Arial" w:cs="Aria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
    <w:nsid w:val="041842AF"/>
    <w:multiLevelType w:val="hybridMultilevel"/>
    <w:tmpl w:val="29B8E2A2"/>
    <w:lvl w:ilvl="0" w:tplc="F06CF1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C136B23"/>
    <w:multiLevelType w:val="hybridMultilevel"/>
    <w:tmpl w:val="E74A84A0"/>
    <w:lvl w:ilvl="0" w:tplc="966E5E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F2E77B1"/>
    <w:multiLevelType w:val="hybridMultilevel"/>
    <w:tmpl w:val="AC2CB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F6896"/>
    <w:multiLevelType w:val="hybridMultilevel"/>
    <w:tmpl w:val="1E842BD0"/>
    <w:lvl w:ilvl="0" w:tplc="0FA0DF88">
      <w:start w:val="1"/>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6">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29497CF1"/>
    <w:multiLevelType w:val="hybridMultilevel"/>
    <w:tmpl w:val="F9CA6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0162A1"/>
    <w:multiLevelType w:val="hybridMultilevel"/>
    <w:tmpl w:val="0AACBD12"/>
    <w:lvl w:ilvl="0" w:tplc="2AB84598">
      <w:start w:val="3"/>
      <w:numFmt w:val="bullet"/>
      <w:lvlText w:val="-"/>
      <w:lvlJc w:val="left"/>
      <w:pPr>
        <w:ind w:left="3785" w:hanging="360"/>
      </w:pPr>
      <w:rPr>
        <w:rFonts w:ascii="Arial" w:eastAsia="Arial" w:hAnsi="Arial" w:cs="Arial" w:hint="default"/>
      </w:rPr>
    </w:lvl>
    <w:lvl w:ilvl="1" w:tplc="08090003" w:tentative="1">
      <w:start w:val="1"/>
      <w:numFmt w:val="bullet"/>
      <w:lvlText w:val="o"/>
      <w:lvlJc w:val="left"/>
      <w:pPr>
        <w:ind w:left="3425" w:hanging="360"/>
      </w:pPr>
      <w:rPr>
        <w:rFonts w:ascii="Courier New" w:hAnsi="Courier New" w:cs="Courier New" w:hint="default"/>
      </w:rPr>
    </w:lvl>
    <w:lvl w:ilvl="2" w:tplc="08090005">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0">
    <w:nsid w:val="45BD2BE0"/>
    <w:multiLevelType w:val="hybridMultilevel"/>
    <w:tmpl w:val="EF3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17FB8"/>
    <w:multiLevelType w:val="hybridMultilevel"/>
    <w:tmpl w:val="840C521C"/>
    <w:lvl w:ilvl="0" w:tplc="0354F43A">
      <w:start w:val="8"/>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nsid w:val="484F3600"/>
    <w:multiLevelType w:val="hybridMultilevel"/>
    <w:tmpl w:val="3F003D3A"/>
    <w:lvl w:ilvl="0" w:tplc="2AB84598">
      <w:start w:val="3"/>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4">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6">
    <w:nsid w:val="5F4529B7"/>
    <w:multiLevelType w:val="multilevel"/>
    <w:tmpl w:val="246CB412"/>
    <w:lvl w:ilvl="0">
      <w:start w:val="1"/>
      <w:numFmt w:val="decimal"/>
      <w:lvlText w:val="%1"/>
      <w:lvlJc w:val="left"/>
      <w:pPr>
        <w:ind w:left="360" w:hanging="360"/>
      </w:pPr>
      <w:rPr>
        <w:rFonts w:hint="default"/>
        <w:color w:val="519680"/>
      </w:rPr>
    </w:lvl>
    <w:lvl w:ilvl="1">
      <w:start w:val="1"/>
      <w:numFmt w:val="decimal"/>
      <w:lvlText w:val="%1.%2"/>
      <w:lvlJc w:val="left"/>
      <w:pPr>
        <w:ind w:left="502" w:hanging="360"/>
      </w:pPr>
      <w:rPr>
        <w:rFonts w:hint="default"/>
        <w:color w:val="519680"/>
      </w:rPr>
    </w:lvl>
    <w:lvl w:ilvl="2">
      <w:start w:val="1"/>
      <w:numFmt w:val="decimal"/>
      <w:lvlText w:val="%1.%2.%3"/>
      <w:lvlJc w:val="left"/>
      <w:pPr>
        <w:ind w:left="1004" w:hanging="720"/>
      </w:pPr>
      <w:rPr>
        <w:rFonts w:hint="default"/>
        <w:color w:val="519680"/>
      </w:rPr>
    </w:lvl>
    <w:lvl w:ilvl="3">
      <w:start w:val="1"/>
      <w:numFmt w:val="decimal"/>
      <w:lvlText w:val="%1.%2.%3.%4"/>
      <w:lvlJc w:val="left"/>
      <w:pPr>
        <w:ind w:left="1146" w:hanging="720"/>
      </w:pPr>
      <w:rPr>
        <w:rFonts w:hint="default"/>
        <w:color w:val="519680"/>
      </w:rPr>
    </w:lvl>
    <w:lvl w:ilvl="4">
      <w:start w:val="1"/>
      <w:numFmt w:val="decimal"/>
      <w:lvlText w:val="%1.%2.%3.%4.%5"/>
      <w:lvlJc w:val="left"/>
      <w:pPr>
        <w:ind w:left="1648" w:hanging="1080"/>
      </w:pPr>
      <w:rPr>
        <w:rFonts w:hint="default"/>
        <w:color w:val="519680"/>
      </w:rPr>
    </w:lvl>
    <w:lvl w:ilvl="5">
      <w:start w:val="1"/>
      <w:numFmt w:val="decimal"/>
      <w:lvlText w:val="%1.%2.%3.%4.%5.%6"/>
      <w:lvlJc w:val="left"/>
      <w:pPr>
        <w:ind w:left="1790" w:hanging="1080"/>
      </w:pPr>
      <w:rPr>
        <w:rFonts w:hint="default"/>
        <w:color w:val="519680"/>
      </w:rPr>
    </w:lvl>
    <w:lvl w:ilvl="6">
      <w:start w:val="1"/>
      <w:numFmt w:val="decimal"/>
      <w:lvlText w:val="%1.%2.%3.%4.%5.%6.%7"/>
      <w:lvlJc w:val="left"/>
      <w:pPr>
        <w:ind w:left="2292" w:hanging="1440"/>
      </w:pPr>
      <w:rPr>
        <w:rFonts w:hint="default"/>
        <w:color w:val="519680"/>
      </w:rPr>
    </w:lvl>
    <w:lvl w:ilvl="7">
      <w:start w:val="1"/>
      <w:numFmt w:val="decimal"/>
      <w:lvlText w:val="%1.%2.%3.%4.%5.%6.%7.%8"/>
      <w:lvlJc w:val="left"/>
      <w:pPr>
        <w:ind w:left="2434" w:hanging="1440"/>
      </w:pPr>
      <w:rPr>
        <w:rFonts w:hint="default"/>
        <w:color w:val="519680"/>
      </w:rPr>
    </w:lvl>
    <w:lvl w:ilvl="8">
      <w:start w:val="1"/>
      <w:numFmt w:val="decimal"/>
      <w:lvlText w:val="%1.%2.%3.%4.%5.%6.%7.%8.%9"/>
      <w:lvlJc w:val="left"/>
      <w:pPr>
        <w:ind w:left="2936" w:hanging="1800"/>
      </w:pPr>
      <w:rPr>
        <w:rFonts w:hint="default"/>
        <w:color w:val="519680"/>
      </w:rPr>
    </w:lvl>
  </w:abstractNum>
  <w:abstractNum w:abstractNumId="17">
    <w:nsid w:val="6B8A5643"/>
    <w:multiLevelType w:val="hybridMultilevel"/>
    <w:tmpl w:val="497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D4F2E"/>
    <w:multiLevelType w:val="hybridMultilevel"/>
    <w:tmpl w:val="D028343A"/>
    <w:lvl w:ilvl="0" w:tplc="3FF8610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758A0F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5"/>
  </w:num>
  <w:num w:numId="2">
    <w:abstractNumId w:val="15"/>
  </w:num>
  <w:num w:numId="3">
    <w:abstractNumId w:val="13"/>
  </w:num>
  <w:num w:numId="4">
    <w:abstractNumId w:val="6"/>
  </w:num>
  <w:num w:numId="5">
    <w:abstractNumId w:val="14"/>
  </w:num>
  <w:num w:numId="6">
    <w:abstractNumId w:val="8"/>
  </w:num>
  <w:num w:numId="7">
    <w:abstractNumId w:val="19"/>
  </w:num>
  <w:num w:numId="8">
    <w:abstractNumId w:val="16"/>
  </w:num>
  <w:num w:numId="9">
    <w:abstractNumId w:val="4"/>
  </w:num>
  <w:num w:numId="10">
    <w:abstractNumId w:val="1"/>
  </w:num>
  <w:num w:numId="11">
    <w:abstractNumId w:val="11"/>
  </w:num>
  <w:num w:numId="12">
    <w:abstractNumId w:val="12"/>
  </w:num>
  <w:num w:numId="13">
    <w:abstractNumId w:val="9"/>
  </w:num>
  <w:num w:numId="14">
    <w:abstractNumId w:val="0"/>
  </w:num>
  <w:num w:numId="15">
    <w:abstractNumId w:val="2"/>
  </w:num>
  <w:num w:numId="16">
    <w:abstractNumId w:val="7"/>
  </w:num>
  <w:num w:numId="17">
    <w:abstractNumId w:val="3"/>
  </w:num>
  <w:num w:numId="18">
    <w:abstractNumId w:val="10"/>
  </w:num>
  <w:num w:numId="19">
    <w:abstractNumId w:val="18"/>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Gunning">
    <w15:presenceInfo w15:providerId="None" w15:userId="Ann Gu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4"/>
    <w:rsid w:val="00016941"/>
    <w:rsid w:val="00056B62"/>
    <w:rsid w:val="00080CDD"/>
    <w:rsid w:val="0008323B"/>
    <w:rsid w:val="00095ED1"/>
    <w:rsid w:val="00097FED"/>
    <w:rsid w:val="000A39D2"/>
    <w:rsid w:val="000D633B"/>
    <w:rsid w:val="000E7CE9"/>
    <w:rsid w:val="000F2979"/>
    <w:rsid w:val="000F3E7B"/>
    <w:rsid w:val="000F7A94"/>
    <w:rsid w:val="00106DAF"/>
    <w:rsid w:val="00113849"/>
    <w:rsid w:val="00124BFA"/>
    <w:rsid w:val="00130460"/>
    <w:rsid w:val="00134C9B"/>
    <w:rsid w:val="0014596B"/>
    <w:rsid w:val="00145C40"/>
    <w:rsid w:val="00162557"/>
    <w:rsid w:val="001C45BD"/>
    <w:rsid w:val="001D374A"/>
    <w:rsid w:val="001E3F3E"/>
    <w:rsid w:val="00215EAF"/>
    <w:rsid w:val="0025638D"/>
    <w:rsid w:val="002603C0"/>
    <w:rsid w:val="00272404"/>
    <w:rsid w:val="0028427C"/>
    <w:rsid w:val="002C4087"/>
    <w:rsid w:val="00300D15"/>
    <w:rsid w:val="00316A2E"/>
    <w:rsid w:val="003223D8"/>
    <w:rsid w:val="0034388D"/>
    <w:rsid w:val="00362C9C"/>
    <w:rsid w:val="0036511F"/>
    <w:rsid w:val="003766FC"/>
    <w:rsid w:val="00394EA1"/>
    <w:rsid w:val="003A38B0"/>
    <w:rsid w:val="003C12E5"/>
    <w:rsid w:val="003F7018"/>
    <w:rsid w:val="004019BF"/>
    <w:rsid w:val="00442905"/>
    <w:rsid w:val="004458D7"/>
    <w:rsid w:val="004501D6"/>
    <w:rsid w:val="00457671"/>
    <w:rsid w:val="00461A44"/>
    <w:rsid w:val="00483E47"/>
    <w:rsid w:val="0048726B"/>
    <w:rsid w:val="00494464"/>
    <w:rsid w:val="004C3EE5"/>
    <w:rsid w:val="004D7F9C"/>
    <w:rsid w:val="004E2214"/>
    <w:rsid w:val="004E7CC1"/>
    <w:rsid w:val="004F20D3"/>
    <w:rsid w:val="004F3A83"/>
    <w:rsid w:val="00510379"/>
    <w:rsid w:val="005326E0"/>
    <w:rsid w:val="005341BD"/>
    <w:rsid w:val="00590A50"/>
    <w:rsid w:val="005A16FA"/>
    <w:rsid w:val="005C37BA"/>
    <w:rsid w:val="005E1FB6"/>
    <w:rsid w:val="006000B2"/>
    <w:rsid w:val="006275B5"/>
    <w:rsid w:val="00637514"/>
    <w:rsid w:val="00647CAE"/>
    <w:rsid w:val="00650F07"/>
    <w:rsid w:val="006543EF"/>
    <w:rsid w:val="00662274"/>
    <w:rsid w:val="006906C4"/>
    <w:rsid w:val="006A2357"/>
    <w:rsid w:val="006B1BF4"/>
    <w:rsid w:val="006B4486"/>
    <w:rsid w:val="006D0376"/>
    <w:rsid w:val="006F2347"/>
    <w:rsid w:val="00742504"/>
    <w:rsid w:val="00751175"/>
    <w:rsid w:val="00773A13"/>
    <w:rsid w:val="007E6992"/>
    <w:rsid w:val="00804CF4"/>
    <w:rsid w:val="0080592E"/>
    <w:rsid w:val="008079F8"/>
    <w:rsid w:val="00825448"/>
    <w:rsid w:val="008C469D"/>
    <w:rsid w:val="009043CF"/>
    <w:rsid w:val="00904AF6"/>
    <w:rsid w:val="00905815"/>
    <w:rsid w:val="00930BC3"/>
    <w:rsid w:val="00956FFA"/>
    <w:rsid w:val="00970D4D"/>
    <w:rsid w:val="00970EDA"/>
    <w:rsid w:val="009A7667"/>
    <w:rsid w:val="009E4E5E"/>
    <w:rsid w:val="009F41E0"/>
    <w:rsid w:val="00A01A81"/>
    <w:rsid w:val="00A05051"/>
    <w:rsid w:val="00A6745B"/>
    <w:rsid w:val="00A765D6"/>
    <w:rsid w:val="00AA6699"/>
    <w:rsid w:val="00AB3294"/>
    <w:rsid w:val="00AC45E3"/>
    <w:rsid w:val="00AD2831"/>
    <w:rsid w:val="00AE0337"/>
    <w:rsid w:val="00AE3165"/>
    <w:rsid w:val="00B01182"/>
    <w:rsid w:val="00B013DE"/>
    <w:rsid w:val="00B12F8E"/>
    <w:rsid w:val="00B207D4"/>
    <w:rsid w:val="00B77312"/>
    <w:rsid w:val="00BA6EA9"/>
    <w:rsid w:val="00BC3437"/>
    <w:rsid w:val="00C07F1C"/>
    <w:rsid w:val="00C35E1B"/>
    <w:rsid w:val="00C8327E"/>
    <w:rsid w:val="00C93A00"/>
    <w:rsid w:val="00C93CF8"/>
    <w:rsid w:val="00CB2AB5"/>
    <w:rsid w:val="00CD004B"/>
    <w:rsid w:val="00D247E4"/>
    <w:rsid w:val="00D4396A"/>
    <w:rsid w:val="00D57399"/>
    <w:rsid w:val="00D7689B"/>
    <w:rsid w:val="00DA474C"/>
    <w:rsid w:val="00DF56F5"/>
    <w:rsid w:val="00E10016"/>
    <w:rsid w:val="00E111E8"/>
    <w:rsid w:val="00E42B0E"/>
    <w:rsid w:val="00E57394"/>
    <w:rsid w:val="00E666F1"/>
    <w:rsid w:val="00E849D1"/>
    <w:rsid w:val="00E8747C"/>
    <w:rsid w:val="00E91221"/>
    <w:rsid w:val="00E92C71"/>
    <w:rsid w:val="00EB303D"/>
    <w:rsid w:val="00ED416E"/>
    <w:rsid w:val="00EE0C6C"/>
    <w:rsid w:val="00EF442F"/>
    <w:rsid w:val="00F116D2"/>
    <w:rsid w:val="00F225D6"/>
    <w:rsid w:val="00F42BE6"/>
    <w:rsid w:val="00F52969"/>
    <w:rsid w:val="00F66254"/>
    <w:rsid w:val="00FE5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337"/>
    <w:rPr>
      <w:sz w:val="16"/>
      <w:szCs w:val="16"/>
    </w:rPr>
  </w:style>
  <w:style w:type="paragraph" w:styleId="CommentText">
    <w:name w:val="annotation text"/>
    <w:basedOn w:val="Normal"/>
    <w:link w:val="CommentTextChar"/>
    <w:uiPriority w:val="99"/>
    <w:semiHidden/>
    <w:unhideWhenUsed/>
    <w:rsid w:val="00AE0337"/>
    <w:pPr>
      <w:spacing w:line="240" w:lineRule="auto"/>
    </w:pPr>
    <w:rPr>
      <w:sz w:val="20"/>
      <w:szCs w:val="20"/>
    </w:rPr>
  </w:style>
  <w:style w:type="character" w:customStyle="1" w:styleId="CommentTextChar">
    <w:name w:val="Comment Text Char"/>
    <w:basedOn w:val="DefaultParagraphFont"/>
    <w:link w:val="CommentText"/>
    <w:uiPriority w:val="99"/>
    <w:semiHidden/>
    <w:rsid w:val="00AE0337"/>
    <w:rPr>
      <w:sz w:val="20"/>
      <w:szCs w:val="20"/>
    </w:rPr>
  </w:style>
  <w:style w:type="paragraph" w:styleId="CommentSubject">
    <w:name w:val="annotation subject"/>
    <w:basedOn w:val="CommentText"/>
    <w:next w:val="CommentText"/>
    <w:link w:val="CommentSubjectChar"/>
    <w:uiPriority w:val="99"/>
    <w:semiHidden/>
    <w:unhideWhenUsed/>
    <w:rsid w:val="00AE0337"/>
    <w:rPr>
      <w:b/>
      <w:bCs/>
    </w:rPr>
  </w:style>
  <w:style w:type="character" w:customStyle="1" w:styleId="CommentSubjectChar">
    <w:name w:val="Comment Subject Char"/>
    <w:basedOn w:val="CommentTextChar"/>
    <w:link w:val="CommentSubject"/>
    <w:uiPriority w:val="99"/>
    <w:semiHidden/>
    <w:rsid w:val="00AE03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337"/>
    <w:rPr>
      <w:sz w:val="16"/>
      <w:szCs w:val="16"/>
    </w:rPr>
  </w:style>
  <w:style w:type="paragraph" w:styleId="CommentText">
    <w:name w:val="annotation text"/>
    <w:basedOn w:val="Normal"/>
    <w:link w:val="CommentTextChar"/>
    <w:uiPriority w:val="99"/>
    <w:semiHidden/>
    <w:unhideWhenUsed/>
    <w:rsid w:val="00AE0337"/>
    <w:pPr>
      <w:spacing w:line="240" w:lineRule="auto"/>
    </w:pPr>
    <w:rPr>
      <w:sz w:val="20"/>
      <w:szCs w:val="20"/>
    </w:rPr>
  </w:style>
  <w:style w:type="character" w:customStyle="1" w:styleId="CommentTextChar">
    <w:name w:val="Comment Text Char"/>
    <w:basedOn w:val="DefaultParagraphFont"/>
    <w:link w:val="CommentText"/>
    <w:uiPriority w:val="99"/>
    <w:semiHidden/>
    <w:rsid w:val="00AE0337"/>
    <w:rPr>
      <w:sz w:val="20"/>
      <w:szCs w:val="20"/>
    </w:rPr>
  </w:style>
  <w:style w:type="paragraph" w:styleId="CommentSubject">
    <w:name w:val="annotation subject"/>
    <w:basedOn w:val="CommentText"/>
    <w:next w:val="CommentText"/>
    <w:link w:val="CommentSubjectChar"/>
    <w:uiPriority w:val="99"/>
    <w:semiHidden/>
    <w:unhideWhenUsed/>
    <w:rsid w:val="00AE0337"/>
    <w:rPr>
      <w:b/>
      <w:bCs/>
    </w:rPr>
  </w:style>
  <w:style w:type="character" w:customStyle="1" w:styleId="CommentSubjectChar">
    <w:name w:val="Comment Subject Char"/>
    <w:basedOn w:val="CommentTextChar"/>
    <w:link w:val="CommentSubject"/>
    <w:uiPriority w:val="99"/>
    <w:semiHidden/>
    <w:rsid w:val="00AE0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5046">
      <w:bodyDiv w:val="1"/>
      <w:marLeft w:val="0"/>
      <w:marRight w:val="0"/>
      <w:marTop w:val="0"/>
      <w:marBottom w:val="0"/>
      <w:divBdr>
        <w:top w:val="none" w:sz="0" w:space="0" w:color="auto"/>
        <w:left w:val="none" w:sz="0" w:space="0" w:color="auto"/>
        <w:bottom w:val="none" w:sz="0" w:space="0" w:color="auto"/>
        <w:right w:val="none" w:sz="0" w:space="0" w:color="auto"/>
      </w:divBdr>
    </w:div>
    <w:div w:id="188784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B8A8-A529-7C41-BEE3-75D00BB0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NHS;Alastair.Buxton@psnc.org.uk</dc:creator>
  <cp:lastModifiedBy>Sami Hanna</cp:lastModifiedBy>
  <cp:revision>2</cp:revision>
  <dcterms:created xsi:type="dcterms:W3CDTF">2014-12-05T08:19:00Z</dcterms:created>
  <dcterms:modified xsi:type="dcterms:W3CDTF">2014-12-05T08:19:00Z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